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CB" w:rsidRPr="009B081C" w:rsidRDefault="002F5DCB" w:rsidP="00FE34FC">
      <w:pPr>
        <w:pStyle w:val="Default"/>
        <w:rPr>
          <w:rFonts w:ascii="Cambria" w:hAnsi="Cambria" w:cs="Cambria"/>
        </w:rPr>
      </w:pPr>
    </w:p>
    <w:p w:rsidR="002F5DCB" w:rsidRPr="009B081C" w:rsidRDefault="002F5DCB" w:rsidP="00FE34FC">
      <w:pPr>
        <w:pStyle w:val="Heading2"/>
        <w:ind w:left="7080"/>
        <w:rPr>
          <w:sz w:val="24"/>
          <w:szCs w:val="24"/>
        </w:rPr>
      </w:pPr>
      <w:r w:rsidRPr="009B081C">
        <w:rPr>
          <w:sz w:val="24"/>
          <w:szCs w:val="24"/>
        </w:rPr>
        <w:t>Załącznik II.1</w:t>
      </w:r>
    </w:p>
    <w:p w:rsidR="002F5DCB" w:rsidRPr="009B081C" w:rsidRDefault="002F5DCB" w:rsidP="00FE34FC">
      <w:pPr>
        <w:pStyle w:val="Heading2"/>
        <w:rPr>
          <w:rFonts w:cs="Times New Roman"/>
          <w:sz w:val="24"/>
          <w:szCs w:val="24"/>
        </w:rPr>
      </w:pPr>
    </w:p>
    <w:p w:rsidR="002F5DCB" w:rsidRPr="009B081C" w:rsidRDefault="002F5DCB" w:rsidP="00FE34FC">
      <w:pPr>
        <w:pStyle w:val="Heading2"/>
        <w:rPr>
          <w:rFonts w:cs="Times New Roman"/>
          <w:color w:val="FF0000"/>
          <w:sz w:val="24"/>
          <w:szCs w:val="24"/>
        </w:rPr>
      </w:pPr>
      <w:r w:rsidRPr="009B081C">
        <w:rPr>
          <w:sz w:val="24"/>
          <w:szCs w:val="24"/>
        </w:rPr>
        <w:t>1.3. Karta modułu/przedmiotu</w:t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  <w:r w:rsidRPr="009B081C">
        <w:rPr>
          <w:sz w:val="24"/>
          <w:szCs w:val="24"/>
        </w:rPr>
        <w:tab/>
      </w:r>
    </w:p>
    <w:p w:rsidR="002F5DCB" w:rsidRPr="009B081C" w:rsidRDefault="002F5DCB" w:rsidP="00FE34FC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2F5DCB" w:rsidRPr="009B081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F5DCB" w:rsidRPr="009B081C" w:rsidRDefault="002F5DCB" w:rsidP="00B34C9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5DCB" w:rsidRPr="009B081C" w:rsidRDefault="002F5DCB" w:rsidP="00B34C9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-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nauczycielska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F5DCB" w:rsidRPr="009B081C" w:rsidRDefault="002F5DCB" w:rsidP="00FE34F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II /3 </w:t>
            </w:r>
          </w:p>
        </w:tc>
        <w:tc>
          <w:tcPr>
            <w:tcW w:w="3173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9B081C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F5DCB" w:rsidRPr="009B081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F5DCB" w:rsidRPr="009B081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2F5DCB" w:rsidRPr="009B081C">
        <w:tc>
          <w:tcPr>
            <w:tcW w:w="298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  <w:r>
              <w:rPr>
                <w:rFonts w:ascii="Cambria" w:hAnsi="Cambria" w:cs="Cambria"/>
                <w:sz w:val="24"/>
                <w:szCs w:val="24"/>
              </w:rPr>
              <w:t>, dr Aneta Lica</w:t>
            </w:r>
          </w:p>
        </w:tc>
      </w:tr>
      <w:tr w:rsidR="002F5DCB" w:rsidRPr="009B081C">
        <w:tc>
          <w:tcPr>
            <w:tcW w:w="298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F5DCB" w:rsidRPr="0046782B" w:rsidRDefault="002F5DCB" w:rsidP="00E74591">
            <w:pPr>
              <w:pStyle w:val="BodyTextIndent2"/>
              <w:spacing w:line="240" w:lineRule="auto"/>
              <w:ind w:left="0"/>
              <w:jc w:val="both"/>
              <w:rPr>
                <w:rFonts w:ascii="Cambria" w:hAnsi="Cambria" w:cs="Cambria"/>
                <w:snapToGrid w:val="0"/>
                <w:sz w:val="24"/>
                <w:szCs w:val="24"/>
              </w:rPr>
            </w:pPr>
            <w:r w:rsidRPr="0046782B">
              <w:rPr>
                <w:rFonts w:ascii="Cambria" w:hAnsi="Cambria" w:cs="Cambria"/>
                <w:snapToGrid w:val="0"/>
                <w:sz w:val="24"/>
                <w:szCs w:val="24"/>
              </w:rPr>
              <w:t xml:space="preserve">Efektem kształcenia powinno być przygotowanie studentów do poprawnego, komunikatywnego i estetycznego wypowiadania się, do ekspresywnego i sugestywnego przekazywania innym tekstów literackich oraz do pracy nad kulturą wypowiedzi z uczniami. </w:t>
            </w:r>
          </w:p>
          <w:p w:rsidR="002F5DCB" w:rsidRPr="0046782B" w:rsidRDefault="002F5DCB" w:rsidP="00E74591">
            <w:pPr>
              <w:pStyle w:val="BodyTextIndent3"/>
              <w:spacing w:line="240" w:lineRule="auto"/>
              <w:ind w:left="0"/>
              <w:rPr>
                <w:rFonts w:ascii="Cambria" w:hAnsi="Cambria" w:cs="Cambria"/>
                <w:snapToGrid w:val="0"/>
              </w:rPr>
            </w:pPr>
            <w:r w:rsidRPr="0046782B">
              <w:rPr>
                <w:rFonts w:ascii="Cambria" w:hAnsi="Cambria" w:cs="Cambria"/>
                <w:snapToGrid w:val="0"/>
              </w:rPr>
              <w:t xml:space="preserve">Struktura zajęć ma charakter synkretyczny i kształtuje się na przecięciu zagadnień teoretycznych i praktycznych. Uświadamiając uczestnikom wielowiekową tradycję </w:t>
            </w:r>
            <w:r w:rsidRPr="0046782B">
              <w:rPr>
                <w:rFonts w:ascii="Cambria" w:hAnsi="Cambria" w:cs="Cambria"/>
                <w:i/>
                <w:iCs/>
                <w:snapToGrid w:val="0"/>
              </w:rPr>
              <w:t>ars bene dicenti</w:t>
            </w:r>
            <w:r w:rsidRPr="0046782B">
              <w:rPr>
                <w:rFonts w:ascii="Cambria" w:hAnsi="Cambria" w:cs="Cambria"/>
                <w:snapToGrid w:val="0"/>
              </w:rPr>
              <w:t xml:space="preserve"> równocześnie kładzie silny nacisk na wymiar techniczno-dykcyjny, związany z efektywnym zarządzaniem możliwościami aparatu mówienia i doskonaleniem świadomej ekspresji wyrazu.</w:t>
            </w:r>
          </w:p>
        </w:tc>
      </w:tr>
      <w:tr w:rsidR="002F5DCB" w:rsidRPr="009B081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8D0F54">
            <w:pPr>
              <w:ind w:left="106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Osoby zainteresowane uczestnictwem w zajęciach powinna cechować wewnętrzna otwartość i wrażliwość na świat estetyki słowa mówionego, potrzeba doskonalenia swojego aparatu mowy oraz  pasja poznawcza i gotowość do zgłębiania szeroko rozumianej tradycji humanistycznej.</w:t>
            </w:r>
          </w:p>
        </w:tc>
      </w:tr>
    </w:tbl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283"/>
        <w:gridCol w:w="497"/>
        <w:gridCol w:w="2275"/>
        <w:gridCol w:w="3485"/>
        <w:gridCol w:w="400"/>
        <w:gridCol w:w="1400"/>
      </w:tblGrid>
      <w:tr w:rsidR="002F5DCB" w:rsidRPr="009B081C">
        <w:trPr>
          <w:cantSplit/>
        </w:trPr>
        <w:tc>
          <w:tcPr>
            <w:tcW w:w="10008" w:type="dxa"/>
            <w:gridSpan w:val="8"/>
            <w:tcBorders>
              <w:top w:val="single" w:sz="12" w:space="0" w:color="auto"/>
              <w:bottom w:val="nil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F5DCB" w:rsidRPr="009B081C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2F5DCB" w:rsidRPr="009B081C">
        <w:trPr>
          <w:cantSplit/>
        </w:trPr>
        <w:tc>
          <w:tcPr>
            <w:tcW w:w="90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2F5DCB" w:rsidRPr="0046782B" w:rsidRDefault="002F5DCB" w:rsidP="001E60FC">
            <w:pPr>
              <w:pStyle w:val="BodyTextIndent3"/>
              <w:spacing w:line="240" w:lineRule="auto"/>
              <w:ind w:left="0"/>
              <w:rPr>
                <w:rFonts w:ascii="Cambria" w:hAnsi="Cambria" w:cs="Cambria"/>
                <w:snapToGrid w:val="0"/>
              </w:rPr>
            </w:pPr>
            <w:r w:rsidRPr="0046782B">
              <w:rPr>
                <w:rFonts w:ascii="Cambria" w:hAnsi="Cambria" w:cs="Cambria"/>
                <w:snapToGrid w:val="0"/>
              </w:rPr>
              <w:t xml:space="preserve">Operuje uporządkowaną wiedzą szczegółową z zakresu elementów komunikacji językowej i kultury słowa mówionego oraz wybranymi terminami i definicjami z zakresu emisji głosu i deklamatoryki. </w:t>
            </w:r>
          </w:p>
        </w:tc>
        <w:tc>
          <w:tcPr>
            <w:tcW w:w="1400" w:type="dxa"/>
            <w:vAlign w:val="center"/>
          </w:tcPr>
          <w:p w:rsidR="002F5DCB" w:rsidRPr="009B081C" w:rsidRDefault="002F5DCB" w:rsidP="00AF1D5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K_W10</w:t>
            </w:r>
          </w:p>
        </w:tc>
      </w:tr>
      <w:tr w:rsidR="002F5DCB" w:rsidRPr="009B081C">
        <w:trPr>
          <w:cantSplit/>
        </w:trPr>
        <w:tc>
          <w:tcPr>
            <w:tcW w:w="90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2F5DCB" w:rsidRPr="009B081C" w:rsidRDefault="002F5DCB" w:rsidP="008D0F5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napToGrid w:val="0"/>
                <w:sz w:val="24"/>
                <w:szCs w:val="24"/>
              </w:rPr>
              <w:t>W sposób celowy posługuje się „żywym słowem” w różnych sytuacjach komunikacyjnych, a jednocześnie wykorzystuje je jako tworzywo sztuki recytatorskiej.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napToGrid w:val="0"/>
                <w:sz w:val="24"/>
                <w:szCs w:val="24"/>
              </w:rPr>
              <w:t>W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yraża swoje myśli i uczucia w sposób celowy, funkcjonalny i metodycznie sprawny.</w:t>
            </w:r>
            <w:r w:rsidRPr="009B081C">
              <w:rPr>
                <w:rFonts w:ascii="Cambria" w:hAnsi="Cambria" w:cs="Cambria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2F5DCB" w:rsidRPr="009B081C" w:rsidRDefault="002F5DCB" w:rsidP="00D4772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K_U15</w:t>
            </w:r>
            <w:r w:rsidRPr="009B081C"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2F5DCB" w:rsidRPr="009B081C">
        <w:trPr>
          <w:cantSplit/>
        </w:trPr>
        <w:tc>
          <w:tcPr>
            <w:tcW w:w="90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2F5DCB" w:rsidRPr="009B081C" w:rsidRDefault="002F5DCB" w:rsidP="008D0F5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uczniami.</w:t>
            </w:r>
          </w:p>
        </w:tc>
        <w:tc>
          <w:tcPr>
            <w:tcW w:w="1400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K_U17</w:t>
            </w:r>
          </w:p>
        </w:tc>
      </w:tr>
      <w:tr w:rsidR="002F5DCB" w:rsidRPr="009B081C">
        <w:trPr>
          <w:cantSplit/>
        </w:trPr>
        <w:tc>
          <w:tcPr>
            <w:tcW w:w="908" w:type="dxa"/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2F5DCB" w:rsidRPr="009B081C" w:rsidRDefault="002F5DCB" w:rsidP="001E60F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2F5DCB" w:rsidRPr="009B081C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6"/>
            <w:tcBorders>
              <w:bottom w:val="single" w:sz="12" w:space="0" w:color="auto"/>
              <w:right w:val="nil"/>
            </w:tcBorders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2F5DCB" w:rsidRPr="009B081C" w:rsidRDefault="002F5DCB" w:rsidP="00B34C9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2F5DCB" w:rsidRPr="009B081C" w:rsidRDefault="002F5DCB" w:rsidP="007A4735">
            <w:pPr>
              <w:widowControl w:val="0"/>
              <w:tabs>
                <w:tab w:val="left" w:pos="283"/>
              </w:tabs>
              <w:ind w:left="283" w:hanging="283"/>
              <w:jc w:val="both"/>
              <w:rPr>
                <w:rFonts w:ascii="Cambria" w:hAnsi="Cambria" w:cs="Cambria"/>
                <w:snapToGrid w:val="0"/>
              </w:rPr>
            </w:pP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Pojęcie kompetencji komunikacyjnej (językowej i socjolingwistycznej).</w:t>
            </w:r>
          </w:p>
          <w:p w:rsidR="002F5DCB" w:rsidRPr="005F5EE0" w:rsidRDefault="002F5DCB" w:rsidP="005F5EE0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>
              <w:rPr>
                <w:rFonts w:ascii="Cambria" w:hAnsi="Cambria" w:cs="Cambria"/>
                <w:snapToGrid w:val="0"/>
                <w:sz w:val="22"/>
                <w:szCs w:val="22"/>
              </w:rPr>
              <w:t>B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udowa anatomiczna i 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fizjologia narządu oddechowego i 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głosotwórczego.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 </w:t>
            </w: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Rodzaje oddychania (teoria i praktyka). Ćwiczenia oddechowe.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 Zagadnienia foniatryczne (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rezonatory głosowe i ich wykorzystywanie w fonacji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>, podparcie oddechowe)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.</w:t>
            </w:r>
          </w:p>
          <w:p w:rsidR="002F5DCB" w:rsidRPr="005F5EE0" w:rsidRDefault="002F5DCB" w:rsidP="009F0F6F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Doskonalenie mowy przez nauczyciela w celu zmniejszenia związanego z nią wysiłku a z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>większenia jej funkcjonalności (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higien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>a głosu, z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apobieganie chorobom zawodowym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>, wł</w:t>
            </w:r>
            <w:r w:rsidRPr="005F5EE0">
              <w:rPr>
                <w:rFonts w:ascii="Cambria" w:hAnsi="Cambria" w:cs="Cambria"/>
                <w:snapToGrid w:val="0"/>
                <w:sz w:val="22"/>
                <w:szCs w:val="22"/>
              </w:rPr>
              <w:t>aściwe warunki pracy głosem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). 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Ćwiczenia i wprawki artykulacyjne (samogłoski i spółgłoski). 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z w:val="22"/>
                <w:szCs w:val="22"/>
              </w:rPr>
              <w:t>Podstawowe typy błędów, popełniane przy artykulacji samogłosek (teoria i praktyka).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z w:val="22"/>
                <w:szCs w:val="22"/>
              </w:rPr>
              <w:t>Podstawowe typy błędów, popełniane przy artykulacji spółgłosek (teoria i praktyka).</w:t>
            </w:r>
          </w:p>
          <w:p w:rsidR="002F5DCB" w:rsidRPr="009B081C" w:rsidRDefault="002F5DCB" w:rsidP="009F0F6F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Fonetyczna organizacja wypowiedzi ustnej: artykulac</w:t>
            </w:r>
            <w:r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ja, akcent, tempo, intonacja,  </w:t>
            </w: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modulacja, rytm. 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Wypowiedź (tj. tekst, komunikat), jej składniki i sposoby przekazywania (rozmowa, czytanie, deklamacja, opowiadanie). </w:t>
            </w:r>
          </w:p>
          <w:p w:rsidR="002F5DCB" w:rsidRPr="009B081C" w:rsidRDefault="002F5DCB" w:rsidP="008E39B5">
            <w:pPr>
              <w:widowControl w:val="0"/>
              <w:tabs>
                <w:tab w:val="left" w:pos="283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Głosowe odtwarzanie utworów literackich jako zamiana substancji graficznej na substancję foniczną:</w:t>
            </w:r>
          </w:p>
          <w:p w:rsidR="002F5DCB" w:rsidRPr="009B081C" w:rsidRDefault="002F5DCB" w:rsidP="008E39B5">
            <w:pPr>
              <w:widowControl w:val="0"/>
              <w:tabs>
                <w:tab w:val="left" w:pos="238"/>
              </w:tabs>
              <w:ind w:left="360"/>
              <w:jc w:val="both"/>
              <w:rPr>
                <w:rFonts w:ascii="Cambria" w:hAnsi="Cambria" w:cs="Cambria"/>
                <w:snapToGrid w:val="0"/>
                <w:sz w:val="22"/>
                <w:szCs w:val="22"/>
              </w:rPr>
            </w:pP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>(zrozumienie treści, analiza historycznoliteracka, określenie celu wypowiedzi, poprawność oraz artyzm wygłaszania, czytanie a recytacja, czytanie i recytacja utworów pisanych prozą, czytanie i recytacja poezji, czytanie rozmaitych form piśmienniczych).</w:t>
            </w:r>
          </w:p>
          <w:p w:rsidR="002F5DCB" w:rsidRPr="009B081C" w:rsidRDefault="002F5DCB" w:rsidP="008E39B5">
            <w:pPr>
              <w:widowControl w:val="0"/>
              <w:tabs>
                <w:tab w:val="left" w:pos="204"/>
              </w:tabs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i/>
                <w:iCs/>
                <w:snapToGrid w:val="0"/>
                <w:sz w:val="22"/>
                <w:szCs w:val="22"/>
              </w:rPr>
              <w:t>Ars bene dicendi.</w:t>
            </w:r>
            <w:r w:rsidRPr="009B081C">
              <w:rPr>
                <w:rFonts w:ascii="Cambria" w:hAnsi="Cambria" w:cs="Cambria"/>
                <w:snapToGrid w:val="0"/>
                <w:sz w:val="22"/>
                <w:szCs w:val="22"/>
              </w:rPr>
              <w:t xml:space="preserve"> Publiczne przemawianie (z uwzględnieniem kontekstu tradycji retorycznej). Pozajęzykowe środki komunikowania.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2F5DCB" w:rsidRPr="0046782B" w:rsidRDefault="002F5DCB" w:rsidP="00B34C9B">
            <w:pPr>
              <w:pStyle w:val="Heading1"/>
              <w:rPr>
                <w:rFonts w:ascii="Cambria" w:hAnsi="Cambria" w:cs="Cambria"/>
                <w:snapToGrid w:val="0"/>
              </w:rPr>
            </w:pPr>
            <w:r w:rsidRPr="0046782B">
              <w:rPr>
                <w:rFonts w:ascii="Cambria" w:hAnsi="Cambria" w:cs="Cambria"/>
                <w:snapToGrid w:val="0"/>
              </w:rPr>
              <w:t>Laboratorium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2F5DCB" w:rsidRPr="0046782B" w:rsidRDefault="002F5DCB" w:rsidP="00B34C9B">
            <w:pPr>
              <w:pStyle w:val="Heading1"/>
              <w:rPr>
                <w:rFonts w:ascii="Cambria" w:hAnsi="Cambria" w:cs="Cambria"/>
                <w:snapToGrid w:val="0"/>
              </w:rPr>
            </w:pPr>
            <w:r w:rsidRPr="0046782B">
              <w:rPr>
                <w:rFonts w:ascii="Cambria" w:hAnsi="Cambria" w:cs="Cambria"/>
                <w:snapToGrid w:val="0"/>
              </w:rPr>
              <w:t>Projekt</w:t>
            </w:r>
          </w:p>
        </w:tc>
      </w:tr>
      <w:tr w:rsidR="002F5DCB" w:rsidRPr="009B08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gridSpan w:val="6"/>
            <w:tcBorders>
              <w:top w:val="single" w:sz="12" w:space="0" w:color="auto"/>
            </w:tcBorders>
          </w:tcPr>
          <w:p w:rsidR="002F5DCB" w:rsidRPr="009B081C" w:rsidRDefault="002F5DCB" w:rsidP="00310628">
            <w:pPr>
              <w:numPr>
                <w:ilvl w:val="0"/>
                <w:numId w:val="3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J. Kram,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Zarys kultury żywego słowa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Warszawa 1988.</w:t>
            </w:r>
          </w:p>
          <w:p w:rsidR="002F5DCB" w:rsidRPr="009B081C" w:rsidRDefault="002F5DCB" w:rsidP="00310628">
            <w:pPr>
              <w:numPr>
                <w:ilvl w:val="0"/>
                <w:numId w:val="3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M. Kotlarczyk,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Podstawy sztuki żywego słowa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Warszawa 1965.</w:t>
            </w:r>
          </w:p>
          <w:p w:rsidR="002F5DCB" w:rsidRPr="009B081C" w:rsidRDefault="002F5DCB" w:rsidP="00310628">
            <w:pPr>
              <w:numPr>
                <w:ilvl w:val="0"/>
                <w:numId w:val="3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B. Wierzchowska,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Wymowa polska, Warszawa 1970.</w:t>
            </w:r>
          </w:p>
          <w:p w:rsidR="002F5DCB" w:rsidRPr="009B081C" w:rsidRDefault="002F5DCB" w:rsidP="00310628">
            <w:pPr>
              <w:numPr>
                <w:ilvl w:val="0"/>
                <w:numId w:val="3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B. Wieczorkiewicz,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Sztuka mówienia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, Warszawa 1974. </w:t>
            </w:r>
          </w:p>
          <w:p w:rsidR="002F5DCB" w:rsidRPr="009B081C" w:rsidRDefault="002F5DCB" w:rsidP="00310628">
            <w:pPr>
              <w:numPr>
                <w:ilvl w:val="0"/>
                <w:numId w:val="3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A. Zdaniukiewicz,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Z zagadnień kultury języka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Warszawa 1973.</w:t>
            </w:r>
          </w:p>
          <w:p w:rsidR="002F5DCB" w:rsidRPr="009B081C" w:rsidRDefault="002F5DCB" w:rsidP="00310628">
            <w:pPr>
              <w:ind w:left="72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c>
          <w:tcPr>
            <w:tcW w:w="1668" w:type="dxa"/>
            <w:gridSpan w:val="2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340" w:type="dxa"/>
            <w:gridSpan w:val="6"/>
          </w:tcPr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J. Ziomek,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Retoryka opisowa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Wrocław 2000.</w:t>
            </w:r>
          </w:p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M. Korolko,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Sztuka retoryki,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Warszawa 1998.</w:t>
            </w:r>
          </w:p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Nauczanie retoryki w teorii i praktyce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pod redakcją Jakuba Z. Lichańskiego i Ewy Lewandowskiej-Tarasiuk, Warszawa 2003.</w:t>
            </w:r>
          </w:p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Heinz Lemmermann,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Komunikacja werbalna. Szkoła retoryki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tłum. Beata Sierocka, Wrocław 1997.</w:t>
            </w:r>
          </w:p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Słownik terminów literackich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pod red. J. Sławińskiego i innych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.</w:t>
            </w:r>
          </w:p>
          <w:p w:rsidR="002F5DCB" w:rsidRPr="009B081C" w:rsidRDefault="002F5DCB" w:rsidP="00310628">
            <w:pPr>
              <w:numPr>
                <w:ilvl w:val="0"/>
                <w:numId w:val="4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A. Schopenhauer,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Erystyka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i/>
                <w:iCs/>
                <w:sz w:val="24"/>
                <w:szCs w:val="24"/>
              </w:rPr>
              <w:t>czyli sztuka prowadzenia sporów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, przeł. Z niem. B. i L. Konorscy, przedmowa T. Kotarbinskiego, Kraków 1976.</w:t>
            </w:r>
          </w:p>
          <w:p w:rsidR="002F5DCB" w:rsidRPr="009B081C" w:rsidRDefault="002F5DCB" w:rsidP="00310628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F5DCB" w:rsidRPr="009B081C" w:rsidRDefault="002F5DCB" w:rsidP="008D0F54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pogadanka, opis, prezentacja multimedialna, praca z tekstem, dyskusja, praca z obrazami, praca z filmem problemowym, metody TOC, ćwiczenia praktyczne (oddechowe, artykulacyjne, intonacyjne)</w:t>
            </w: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5DCB" w:rsidRPr="009B081C" w:rsidRDefault="002F5DCB" w:rsidP="008D0F5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Nr efektu kształcenia przedmiotu</w:t>
            </w: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bottom w:val="single" w:sz="2" w:space="0" w:color="auto"/>
            </w:tcBorders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2F5DCB" w:rsidRPr="009B081C" w:rsidRDefault="002F5DCB" w:rsidP="00F95970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04</w:t>
            </w: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  <w:gridSpan w:val="2"/>
          </w:tcPr>
          <w:p w:rsidR="002F5DCB" w:rsidRPr="009B081C" w:rsidRDefault="002F5DCB" w:rsidP="00F95970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04</w:t>
            </w: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Odpowiedź ustna lub pisemna na wybrane zagadnienia z wykładów i ćwiczeń (ocena) </w:t>
            </w:r>
          </w:p>
        </w:tc>
        <w:tc>
          <w:tcPr>
            <w:tcW w:w="1800" w:type="dxa"/>
            <w:gridSpan w:val="2"/>
          </w:tcPr>
          <w:p w:rsidR="002F5DCB" w:rsidRPr="009B081C" w:rsidRDefault="002F5DCB" w:rsidP="00F95970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081C">
              <w:rPr>
                <w:rFonts w:ascii="Cambria" w:hAnsi="Cambria" w:cs="Cambria"/>
                <w:sz w:val="24"/>
                <w:szCs w:val="24"/>
              </w:rPr>
              <w:t xml:space="preserve"> 04</w:t>
            </w:r>
          </w:p>
        </w:tc>
      </w:tr>
      <w:tr w:rsidR="002F5DCB" w:rsidRPr="009B081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05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F5DCB" w:rsidRDefault="002F5DCB" w:rsidP="00355002">
            <w:pPr>
              <w:ind w:left="72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ZO</w:t>
            </w:r>
          </w:p>
          <w:p w:rsidR="002F5DCB" w:rsidRPr="009B081C" w:rsidRDefault="002F5DCB" w:rsidP="007A4735">
            <w:pPr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Systematyczne uczestnictwo w ćwiczeniach – 15%</w:t>
            </w:r>
          </w:p>
          <w:p w:rsidR="002F5DCB" w:rsidRPr="009B081C" w:rsidRDefault="002F5DCB" w:rsidP="007A4735">
            <w:pPr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Zaliczenie zagadnień z ćwiczeń w formie ustnej lub pisemnej – 70%</w:t>
            </w:r>
          </w:p>
          <w:p w:rsidR="002F5DCB" w:rsidRPr="009B081C" w:rsidRDefault="002F5DCB" w:rsidP="007A4735">
            <w:pPr>
              <w:numPr>
                <w:ilvl w:val="0"/>
                <w:numId w:val="2"/>
              </w:num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Recytacja wybranego fragmentu poetyckiego lub prozatorskiego – 15%</w:t>
            </w:r>
          </w:p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  <w:tr w:rsidR="002F5DCB" w:rsidRPr="009B081C">
        <w:tc>
          <w:tcPr>
            <w:tcW w:w="10008" w:type="dxa"/>
            <w:gridSpan w:val="8"/>
            <w:tcBorders>
              <w:top w:val="single" w:sz="12" w:space="0" w:color="auto"/>
            </w:tcBorders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2F5DCB" w:rsidRPr="009B081C" w:rsidRDefault="002F5DCB" w:rsidP="00310628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2F5DCB" w:rsidRPr="009B081C">
        <w:trPr>
          <w:trHeight w:val="263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9B081C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9B081C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9B081C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</w:tcPr>
          <w:p w:rsidR="002F5DCB" w:rsidRPr="009B081C" w:rsidRDefault="002F5DCB" w:rsidP="00B34C9B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2F5DCB" w:rsidRPr="009B081C">
        <w:trPr>
          <w:trHeight w:val="417"/>
        </w:trPr>
        <w:tc>
          <w:tcPr>
            <w:tcW w:w="4723" w:type="dxa"/>
            <w:gridSpan w:val="5"/>
            <w:shd w:val="clear" w:color="auto" w:fill="C0C0C0"/>
          </w:tcPr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  <w:shd w:val="clear" w:color="auto" w:fill="C0C0C0"/>
          </w:tcPr>
          <w:p w:rsidR="002F5DCB" w:rsidRPr="009B081C" w:rsidRDefault="002F5DCB" w:rsidP="00310628">
            <w:pPr>
              <w:rPr>
                <w:rFonts w:ascii="Cambria" w:hAnsi="Cambria" w:cs="Cambria"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9B081C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2F5DCB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(30+15=45)</w:t>
            </w:r>
          </w:p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1,8 ECTS</w:t>
            </w:r>
          </w:p>
        </w:tc>
      </w:tr>
      <w:tr w:rsidR="002F5DCB" w:rsidRPr="009B081C">
        <w:trPr>
          <w:trHeight w:val="262"/>
        </w:trPr>
        <w:tc>
          <w:tcPr>
            <w:tcW w:w="4723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2F5DCB" w:rsidRPr="009B081C" w:rsidRDefault="002F5DCB" w:rsidP="00B34C9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081C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2F5DCB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(30+1=31)</w:t>
            </w:r>
          </w:p>
          <w:p w:rsidR="002F5DCB" w:rsidRPr="009B081C" w:rsidRDefault="002F5DCB" w:rsidP="00B34C9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1,2 ECTS</w:t>
            </w:r>
          </w:p>
        </w:tc>
      </w:tr>
    </w:tbl>
    <w:p w:rsidR="002F5DCB" w:rsidRPr="009B081C" w:rsidRDefault="002F5DCB" w:rsidP="00FE34FC">
      <w:pPr>
        <w:rPr>
          <w:rFonts w:ascii="Cambria" w:hAnsi="Cambria" w:cs="Cambria"/>
          <w:sz w:val="24"/>
          <w:szCs w:val="24"/>
        </w:rPr>
      </w:pPr>
    </w:p>
    <w:p w:rsidR="002F5DCB" w:rsidRPr="009B081C" w:rsidRDefault="002F5DCB">
      <w:pPr>
        <w:rPr>
          <w:rFonts w:ascii="Cambria" w:hAnsi="Cambria" w:cs="Cambria"/>
        </w:rPr>
      </w:pPr>
    </w:p>
    <w:sectPr w:rsidR="002F5DCB" w:rsidRPr="009B081C" w:rsidSect="00B34C9B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DCB" w:rsidRDefault="002F5DCB">
      <w:r>
        <w:separator/>
      </w:r>
    </w:p>
  </w:endnote>
  <w:endnote w:type="continuationSeparator" w:id="0">
    <w:p w:rsidR="002F5DCB" w:rsidRDefault="002F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CB" w:rsidRDefault="002F5D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5DCB" w:rsidRDefault="002F5DC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CB" w:rsidRDefault="002F5D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F5DCB" w:rsidRDefault="002F5DC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DCB" w:rsidRDefault="002F5DCB">
      <w:r>
        <w:separator/>
      </w:r>
    </w:p>
  </w:footnote>
  <w:footnote w:type="continuationSeparator" w:id="0">
    <w:p w:rsidR="002F5DCB" w:rsidRDefault="002F5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EE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F33CB6"/>
    <w:multiLevelType w:val="hybridMultilevel"/>
    <w:tmpl w:val="857C53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D08AB6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78CE6C">
      <w:start w:val="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4FC"/>
    <w:rsid w:val="000947E3"/>
    <w:rsid w:val="00101655"/>
    <w:rsid w:val="001E60FC"/>
    <w:rsid w:val="001F5275"/>
    <w:rsid w:val="00257217"/>
    <w:rsid w:val="002F5DCB"/>
    <w:rsid w:val="00310628"/>
    <w:rsid w:val="00355002"/>
    <w:rsid w:val="0046782B"/>
    <w:rsid w:val="00530DBD"/>
    <w:rsid w:val="005355AB"/>
    <w:rsid w:val="0058220C"/>
    <w:rsid w:val="005F5EE0"/>
    <w:rsid w:val="006A0CE3"/>
    <w:rsid w:val="00723799"/>
    <w:rsid w:val="0076129E"/>
    <w:rsid w:val="007A4735"/>
    <w:rsid w:val="00896019"/>
    <w:rsid w:val="008D0F54"/>
    <w:rsid w:val="008E39B5"/>
    <w:rsid w:val="009445F3"/>
    <w:rsid w:val="009652AD"/>
    <w:rsid w:val="009B081C"/>
    <w:rsid w:val="009F0F6F"/>
    <w:rsid w:val="00AF1D5B"/>
    <w:rsid w:val="00B34C9B"/>
    <w:rsid w:val="00BD1441"/>
    <w:rsid w:val="00C07055"/>
    <w:rsid w:val="00CF2460"/>
    <w:rsid w:val="00D10833"/>
    <w:rsid w:val="00D47722"/>
    <w:rsid w:val="00E14F33"/>
    <w:rsid w:val="00E46929"/>
    <w:rsid w:val="00E74591"/>
    <w:rsid w:val="00EB1C83"/>
    <w:rsid w:val="00ED268C"/>
    <w:rsid w:val="00ED3593"/>
    <w:rsid w:val="00F87F3A"/>
    <w:rsid w:val="00F955D5"/>
    <w:rsid w:val="00F95970"/>
    <w:rsid w:val="00FB39AF"/>
    <w:rsid w:val="00FC2490"/>
    <w:rsid w:val="00FE0B64"/>
    <w:rsid w:val="00FE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4F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34FC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34FC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E34FC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FE34FC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FE34FC"/>
    <w:rPr>
      <w:rFonts w:eastAsia="Times New Roman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FE34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FC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FE34FC"/>
  </w:style>
  <w:style w:type="paragraph" w:styleId="BodyTextIndent2">
    <w:name w:val="Body Text Indent 2"/>
    <w:basedOn w:val="Normal"/>
    <w:link w:val="BodyTextIndent2Char"/>
    <w:uiPriority w:val="99"/>
    <w:semiHidden/>
    <w:rsid w:val="007A4735"/>
    <w:pPr>
      <w:spacing w:line="36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4735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7A4735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A473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920</Words>
  <Characters>5526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KJB</dc:creator>
  <cp:keywords/>
  <dc:description/>
  <cp:lastModifiedBy>leszczynska </cp:lastModifiedBy>
  <cp:revision>2</cp:revision>
  <cp:lastPrinted>2012-09-19T17:11:00Z</cp:lastPrinted>
  <dcterms:created xsi:type="dcterms:W3CDTF">2012-09-19T17:11:00Z</dcterms:created>
  <dcterms:modified xsi:type="dcterms:W3CDTF">2012-09-19T17:11:00Z</dcterms:modified>
</cp:coreProperties>
</file>